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4428"/>
      </w:tblGrid>
      <w:tr w:rsidR="007376E9" w:rsidTr="0048124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6E9" w:rsidRPr="007376E9" w:rsidRDefault="007376E9">
            <w:pPr>
              <w:rPr>
                <w:b/>
              </w:rPr>
            </w:pPr>
            <w:r w:rsidRPr="007376E9">
              <w:rPr>
                <w:b/>
              </w:rPr>
              <w:t xml:space="preserve">Microchip PIC32 </w:t>
            </w:r>
            <w:proofErr w:type="spellStart"/>
            <w:r w:rsidR="00481246">
              <w:rPr>
                <w:b/>
              </w:rPr>
              <w:t>DSP</w:t>
            </w:r>
            <w:proofErr w:type="spellEnd"/>
            <w:r w:rsidR="00481246">
              <w:rPr>
                <w:b/>
              </w:rPr>
              <w:t xml:space="preserve"> Library</w:t>
            </w:r>
          </w:p>
          <w:p w:rsidR="007376E9" w:rsidRDefault="00EF3020" w:rsidP="00EF3020"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 xml:space="preserve">The PIC32 </w:t>
            </w:r>
            <w:proofErr w:type="spellStart"/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>DSP</w:t>
            </w:r>
            <w:proofErr w:type="spellEnd"/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 xml:space="preserve"> library consists of a set of functions applicable to many multimedia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>application areas. Most of the functions, like vector operations, filters, and transforms,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 xml:space="preserve">are commonly used in many </w:t>
            </w:r>
            <w:proofErr w:type="spellStart"/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>DSP</w:t>
            </w:r>
            <w:proofErr w:type="spellEnd"/>
            <w:r w:rsidRPr="00EF3020">
              <w:rPr>
                <w:rFonts w:ascii="Verdana" w:hAnsi="Verdana"/>
                <w:color w:val="333333"/>
                <w:sz w:val="18"/>
                <w:szCs w:val="18"/>
              </w:rPr>
              <w:t xml:space="preserve"> and multimedia applications.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Complete documentation for the PIC32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DSP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Libraries can be found in the</w:t>
            </w:r>
            <w:r w:rsidR="007376E9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hyperlink r:id="rId5" w:history="1">
              <w:proofErr w:type="spellStart"/>
              <w:r w:rsidR="007376E9" w:rsidRPr="008A0B0F">
                <w:rPr>
                  <w:rStyle w:val="Hyperlink"/>
                  <w:rFonts w:ascii="Verdana" w:hAnsi="Verdana"/>
                  <w:sz w:val="18"/>
                  <w:szCs w:val="18"/>
                </w:rPr>
                <w:t>MPLAB</w:t>
              </w:r>
              <w:proofErr w:type="spellEnd"/>
              <w:r w:rsidR="007376E9" w:rsidRPr="008A0B0F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C32 C Libraries Manual</w:t>
              </w:r>
            </w:hyperlink>
            <w:r w:rsidR="007376E9"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. The library works </w:t>
            </w:r>
            <w:r w:rsidR="007376E9">
              <w:rPr>
                <w:rFonts w:ascii="Verdana" w:hAnsi="Verdana"/>
                <w:color w:val="333333"/>
                <w:sz w:val="18"/>
                <w:szCs w:val="18"/>
              </w:rPr>
              <w:t>with all PIC32 devices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!</w:t>
            </w:r>
          </w:p>
        </w:tc>
      </w:tr>
      <w:tr w:rsidR="007376E9" w:rsidTr="0048124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6E9" w:rsidRPr="007376E9" w:rsidRDefault="007376E9">
            <w:pPr>
              <w:rPr>
                <w:b/>
              </w:rPr>
            </w:pPr>
          </w:p>
        </w:tc>
      </w:tr>
      <w:tr w:rsidR="007376E9" w:rsidTr="00481246">
        <w:trPr>
          <w:trHeight w:val="935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7376E9" w:rsidRDefault="00C25382">
            <w:pPr>
              <w:rPr>
                <w:b/>
              </w:rPr>
            </w:pPr>
            <w:r>
              <w:rPr>
                <w:b/>
              </w:rPr>
              <w:t xml:space="preserve">PIC32 </w:t>
            </w:r>
            <w:proofErr w:type="spellStart"/>
            <w:r>
              <w:rPr>
                <w:b/>
              </w:rPr>
              <w:t>DSP</w:t>
            </w:r>
            <w:proofErr w:type="spellEnd"/>
            <w:r>
              <w:rPr>
                <w:b/>
              </w:rPr>
              <w:t xml:space="preserve"> Library Functions</w:t>
            </w:r>
          </w:p>
          <w:tbl>
            <w:tblPr>
              <w:tblW w:w="4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65"/>
              <w:gridCol w:w="2880"/>
            </w:tblGrid>
            <w:tr w:rsidR="00FD4915" w:rsidRPr="00464DAB" w:rsidTr="00FD4915">
              <w:trPr>
                <w:trHeight w:val="330"/>
              </w:trPr>
              <w:tc>
                <w:tcPr>
                  <w:tcW w:w="2065" w:type="dxa"/>
                  <w:shd w:val="clear" w:color="auto" w:fill="FF0000"/>
                  <w:vAlign w:val="center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4"/>
                      <w:szCs w:val="14"/>
                    </w:rPr>
                  </w:pPr>
                  <w:r w:rsidRPr="00464DAB">
                    <w:rPr>
                      <w:rFonts w:ascii="Verdana" w:hAnsi="Verdana"/>
                      <w:b/>
                      <w:color w:val="FFFFFF"/>
                      <w:sz w:val="14"/>
                      <w:szCs w:val="14"/>
                    </w:rPr>
                    <w:t>Function</w:t>
                  </w:r>
                </w:p>
              </w:tc>
              <w:tc>
                <w:tcPr>
                  <w:tcW w:w="2880" w:type="dxa"/>
                  <w:shd w:val="clear" w:color="auto" w:fill="FF0000"/>
                  <w:vAlign w:val="center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14"/>
                      <w:szCs w:val="14"/>
                    </w:rPr>
                  </w:pPr>
                  <w:r w:rsidRPr="00464DAB">
                    <w:rPr>
                      <w:rFonts w:ascii="Verdana" w:hAnsi="Verdana"/>
                      <w:b/>
                      <w:color w:val="FFFFFF"/>
                      <w:sz w:val="14"/>
                      <w:szCs w:val="14"/>
                    </w:rPr>
                    <w:t>Description</w:t>
                  </w:r>
                </w:p>
              </w:tc>
            </w:tr>
            <w:tr w:rsidR="00FD4915" w:rsidRPr="00464DAB" w:rsidTr="00FD4915">
              <w:trPr>
                <w:trHeight w:val="440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mips_vec_abs16/32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481246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481246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Compute the absolute value of each Q15/Q31vector element.</w:t>
                  </w:r>
                </w:p>
              </w:tc>
            </w:tr>
            <w:tr w:rsidR="00FD4915" w:rsidRPr="00464DAB" w:rsidTr="00FD4915">
              <w:trPr>
                <w:trHeight w:val="197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mips_vec_add16/32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481246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481246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Add the corresponding elements of twoQ15/Q31 vectors.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mips_vec_addc16/32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481246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Add a constant to all elements of a vector.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mips_vec_dotp16/32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481246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Compute dot product of two Q15/Q31 vectors.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mips_vec_mul16/32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511BB0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Multiply the corresponding elements of twoQ15/Q31 vectors. Can be used for applying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windows.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mips_vec_mulc16/32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Multiply all elements of a vector by a constant.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mips_vec_sub16/32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511BB0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Subtract the corresponding elements of twoQ15/Q31 vectors.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tabs>
                      <w:tab w:val="center" w:pos="2592"/>
                      <w:tab w:val="left" w:pos="3372"/>
                    </w:tabs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mips_vec_sum_squares16/32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511BB0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Calculate the sum of squares of elements of </w:t>
                  </w:r>
                  <w:proofErr w:type="spellStart"/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avector</w:t>
                  </w:r>
                  <w:proofErr w:type="spellEnd"/>
                  <w:r w:rsidRPr="00511BB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in Q15/Q31 format.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mips_fir16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Applies a block FIR filter to a Q15 vector.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mips_fir16_setup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Prepare the filter coefficients for the mips_fir16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function.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mips_iir16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Single-sample </w:t>
                  </w:r>
                  <w:proofErr w:type="spellStart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IIR</w:t>
                  </w:r>
                  <w:proofErr w:type="spellEnd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filter</w:t>
                  </w:r>
                  <w:proofErr w:type="gramEnd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mips_iir16_setup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Prepare the filter coefficients for the mips_iir16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function.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mips_lms16</w:t>
                  </w:r>
                </w:p>
              </w:tc>
              <w:tc>
                <w:tcPr>
                  <w:tcW w:w="2880" w:type="dxa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Single-sample </w:t>
                  </w:r>
                  <w:proofErr w:type="spellStart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LMS</w:t>
                  </w:r>
                  <w:proofErr w:type="spellEnd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filter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Pr="00464DAB" w:rsidRDefault="00FD4915" w:rsidP="00E04068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mips_fft16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Compute the complex </w:t>
                  </w:r>
                  <w:proofErr w:type="spellStart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FFT</w:t>
                  </w:r>
                  <w:proofErr w:type="spellEnd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of a vector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containing Q15 complex samples, i.e., 16-bit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fractional real and imaginary parts.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FFFF" w:themeFill="background1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mips_fft16_setup</w:t>
                  </w: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Create a vector of twiddle factors used by the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mips_fft16 function.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mips_fft32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Compute the complex </w:t>
                  </w:r>
                  <w:proofErr w:type="spellStart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FFT</w:t>
                  </w:r>
                  <w:proofErr w:type="spellEnd"/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of a vector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containing Q31 complex samples, i.e., 32-bit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fractional real and imaginary parts.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FFFF" w:themeFill="background1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mips_fft32_setup</w:t>
                  </w: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Create a vector of twiddle factors used by the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mips_fft32 function.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mips_h264_iqt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shd w:val="clear" w:color="auto" w:fill="FFCC99"/>
                </w:tcPr>
                <w:p w:rsidR="00FD4915" w:rsidRPr="00464DAB" w:rsidRDefault="00FD4915" w:rsidP="001E48A5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Inverse quantization and transform for H.264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1E48A5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decoding.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FFFF" w:themeFill="background1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mips_h264_iqt_setup</w:t>
                  </w: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FD4915" w:rsidRPr="00464DAB" w:rsidRDefault="00FD4915" w:rsidP="002D2450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Create inverse quantization matrix used by the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mips_h264_iqt function.</w:t>
                  </w:r>
                </w:p>
              </w:tc>
            </w:tr>
            <w:tr w:rsidR="00FD4915" w:rsidRPr="00464DAB" w:rsidTr="00FD4915">
              <w:trPr>
                <w:trHeight w:val="315"/>
              </w:trPr>
              <w:tc>
                <w:tcPr>
                  <w:tcW w:w="2065" w:type="dxa"/>
                  <w:shd w:val="clear" w:color="auto" w:fill="FFCC99"/>
                </w:tcPr>
                <w:p w:rsidR="00FD4915" w:rsidRDefault="00FD4915" w:rsidP="00E040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mips_h264_mc_luma</w:t>
                  </w:r>
                </w:p>
              </w:tc>
              <w:tc>
                <w:tcPr>
                  <w:tcW w:w="2880" w:type="dxa"/>
                  <w:shd w:val="clear" w:color="auto" w:fill="FFCC99"/>
                </w:tcPr>
                <w:p w:rsidR="00FD4915" w:rsidRPr="00464DAB" w:rsidRDefault="00FD4915" w:rsidP="002D2450">
                  <w:pPr>
                    <w:jc w:val="center"/>
                    <w:rPr>
                      <w:rFonts w:ascii="Verdana" w:hAnsi="Verdana"/>
                      <w:color w:val="333333"/>
                      <w:sz w:val="14"/>
                      <w:szCs w:val="14"/>
                    </w:rPr>
                  </w:pPr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1/4-pixel motion compensation for </w:t>
                  </w:r>
                  <w:proofErr w:type="spellStart"/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luma</w:t>
                  </w:r>
                  <w:proofErr w:type="spellEnd"/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pixels</w:t>
                  </w:r>
                  <w:r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 xml:space="preserve"> </w:t>
                  </w:r>
                  <w:r w:rsidRPr="002D2450">
                    <w:rPr>
                      <w:rFonts w:ascii="Verdana" w:hAnsi="Verdana"/>
                      <w:color w:val="333333"/>
                      <w:sz w:val="14"/>
                      <w:szCs w:val="14"/>
                    </w:rPr>
                    <w:t>in H.264 video decoding.</w:t>
                  </w:r>
                </w:p>
              </w:tc>
            </w:tr>
          </w:tbl>
          <w:p w:rsidR="007376E9" w:rsidRPr="007376E9" w:rsidRDefault="007376E9">
            <w:pPr>
              <w:rPr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376E9" w:rsidRPr="00464DAB" w:rsidRDefault="007376E9" w:rsidP="00E04068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464DAB">
              <w:rPr>
                <w:rFonts w:ascii="Verdana" w:hAnsi="Verdana"/>
                <w:b/>
                <w:color w:val="333333"/>
                <w:sz w:val="18"/>
                <w:szCs w:val="18"/>
              </w:rPr>
              <w:lastRenderedPageBreak/>
              <w:t>Features</w:t>
            </w:r>
            <w:r w:rsidRPr="00464DAB">
              <w:rPr>
                <w:rFonts w:ascii="Verdana" w:hAnsi="Verdana"/>
                <w:b/>
                <w:color w:val="333333"/>
                <w:sz w:val="18"/>
                <w:szCs w:val="18"/>
              </w:rPr>
              <w:br/>
            </w: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hyperlink r:id="rId6" w:tooltip="blocked::http://www.microchip.com/stellent/idcplg?IdcService=SS_GET_PAGE&amp;nodeId=1406&amp;dDocName=en010065&amp;part=SW006012" w:history="1">
              <w:r w:rsidRPr="00464DAB">
                <w:rPr>
                  <w:rStyle w:val="Hyperlink"/>
                  <w:rFonts w:ascii="Verdana" w:hAnsi="Verdana"/>
                  <w:b/>
                  <w:bCs/>
                </w:rPr>
                <w:t>Free libra</w:t>
              </w:r>
              <w:r w:rsidRPr="00464DAB">
                <w:rPr>
                  <w:rStyle w:val="Hyperlink"/>
                  <w:rFonts w:ascii="Verdana" w:hAnsi="Verdana"/>
                  <w:b/>
                  <w:bCs/>
                </w:rPr>
                <w:t>r</w:t>
              </w:r>
              <w:r w:rsidRPr="00464DAB">
                <w:rPr>
                  <w:rStyle w:val="Hyperlink"/>
                  <w:rFonts w:ascii="Verdana" w:hAnsi="Verdana"/>
                  <w:b/>
                  <w:bCs/>
                </w:rPr>
                <w:t>y includ</w:t>
              </w:r>
              <w:r w:rsidRPr="00464DAB">
                <w:rPr>
                  <w:rStyle w:val="Hyperlink"/>
                  <w:rFonts w:ascii="Verdana" w:hAnsi="Verdana"/>
                  <w:b/>
                  <w:bCs/>
                </w:rPr>
                <w:t>e</w:t>
              </w:r>
              <w:r w:rsidRPr="00464DAB">
                <w:rPr>
                  <w:rStyle w:val="Hyperlink"/>
                  <w:rFonts w:ascii="Verdana" w:hAnsi="Verdana"/>
                  <w:b/>
                  <w:bCs/>
                </w:rPr>
                <w:t xml:space="preserve">d with </w:t>
              </w:r>
              <w:proofErr w:type="spellStart"/>
              <w:r w:rsidRPr="00464DAB">
                <w:rPr>
                  <w:rStyle w:val="Hyperlink"/>
                  <w:rFonts w:ascii="Verdana" w:hAnsi="Verdana"/>
                  <w:b/>
                  <w:bCs/>
                </w:rPr>
                <w:t>MPLAB</w:t>
              </w:r>
              <w:proofErr w:type="spellEnd"/>
              <w:r w:rsidRPr="00464DAB">
                <w:rPr>
                  <w:rStyle w:val="Hyperlink"/>
                  <w:rFonts w:ascii="Verdana" w:hAnsi="Verdana"/>
                  <w:b/>
                  <w:bCs/>
                </w:rPr>
                <w:t xml:space="preserve"> compiler</w:t>
              </w:r>
            </w:hyperlink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Compatible with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all devices in the Microchip PIC32 family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EF3020">
              <w:rPr>
                <w:rFonts w:ascii="Verdana" w:hAnsi="Verdana"/>
                <w:color w:val="333333"/>
                <w:sz w:val="18"/>
                <w:szCs w:val="18"/>
              </w:rPr>
              <w:t xml:space="preserve">Fully optimized </w:t>
            </w:r>
            <w:proofErr w:type="spellStart"/>
            <w:r w:rsidR="00EF3020">
              <w:rPr>
                <w:rFonts w:ascii="Verdana" w:hAnsi="Verdana"/>
                <w:color w:val="333333"/>
                <w:sz w:val="18"/>
                <w:szCs w:val="18"/>
              </w:rPr>
              <w:t>DSP</w:t>
            </w:r>
            <w:proofErr w:type="spellEnd"/>
            <w:r w:rsidR="00EF3020">
              <w:rPr>
                <w:rFonts w:ascii="Verdana" w:hAnsi="Verdana"/>
                <w:color w:val="333333"/>
                <w:sz w:val="18"/>
                <w:szCs w:val="18"/>
              </w:rPr>
              <w:t xml:space="preserve"> functions supporting both 16 and 32 bit data.</w:t>
            </w: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="00EF3020">
              <w:rPr>
                <w:rFonts w:ascii="Verdana" w:hAnsi="Verdana"/>
                <w:color w:val="333333"/>
                <w:sz w:val="18"/>
                <w:szCs w:val="18"/>
              </w:rPr>
              <w:t xml:space="preserve"> Applicable to audio, video and other multimedia applications</w:t>
            </w: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="00EF3020">
              <w:rPr>
                <w:rFonts w:ascii="Verdana" w:hAnsi="Verdana"/>
                <w:color w:val="333333"/>
                <w:sz w:val="18"/>
                <w:szCs w:val="18"/>
              </w:rPr>
              <w:t xml:space="preserve"> Includes general math functions, filters, transforms, and video operations.</w:t>
            </w: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b/>
                <w:color w:val="333333"/>
                <w:sz w:val="18"/>
                <w:szCs w:val="18"/>
              </w:rPr>
              <w:t>Devices</w:t>
            </w:r>
            <w:r w:rsidRPr="00464D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 xml:space="preserve"> Supported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br/>
              <w:t xml:space="preserve">All processors in the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PIC32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family</w:t>
            </w: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b/>
                <w:color w:val="333333"/>
                <w:sz w:val="18"/>
                <w:szCs w:val="18"/>
              </w:rPr>
              <w:t>Getting</w:t>
            </w:r>
            <w:r w:rsidRPr="00464DA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 xml:space="preserve"> Started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Download and install </w:t>
            </w:r>
            <w:proofErr w:type="spellStart"/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>MPLAB</w:t>
            </w:r>
            <w:proofErr w:type="spellEnd"/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and the free trial version of the C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32 C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compiler</w:t>
            </w:r>
          </w:p>
          <w:p w:rsidR="007376E9" w:rsidRPr="00464DAB" w:rsidRDefault="007376E9" w:rsidP="00E0406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See </w:t>
            </w:r>
            <w:r w:rsidR="004D7FF3">
              <w:rPr>
                <w:rFonts w:ascii="Verdana" w:hAnsi="Verdana"/>
                <w:color w:val="333333"/>
                <w:sz w:val="18"/>
                <w:szCs w:val="18"/>
              </w:rPr>
              <w:t>Chapter 3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of the </w:t>
            </w:r>
            <w:hyperlink r:id="rId7" w:history="1">
              <w:proofErr w:type="spellStart"/>
              <w:r w:rsidRPr="008A0B0F">
                <w:rPr>
                  <w:rStyle w:val="Hyperlink"/>
                  <w:rFonts w:ascii="Verdana" w:hAnsi="Verdana"/>
                  <w:sz w:val="18"/>
                  <w:szCs w:val="18"/>
                </w:rPr>
                <w:t>MPLAB</w:t>
              </w:r>
              <w:proofErr w:type="spellEnd"/>
              <w:r w:rsidRPr="008A0B0F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 C32 C Libraries Manual</w:t>
              </w:r>
            </w:hyperlink>
          </w:p>
          <w:p w:rsidR="007376E9" w:rsidRPr="00464DAB" w:rsidRDefault="007376E9" w:rsidP="004D7FF3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464DAB">
              <w:rPr>
                <w:rFonts w:ascii="Verdana" w:hAnsi="Verdana"/>
                <w:color w:val="FF0000"/>
                <w:sz w:val="18"/>
                <w:szCs w:val="18"/>
              </w:rPr>
              <w:t>•</w:t>
            </w:r>
            <w:r w:rsidRPr="00464DAB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4D7FF3">
              <w:rPr>
                <w:rFonts w:ascii="Verdana" w:hAnsi="Verdana"/>
                <w:color w:val="333333"/>
                <w:sz w:val="18"/>
                <w:szCs w:val="18"/>
              </w:rPr>
              <w:t xml:space="preserve">Start using the PIC32 </w:t>
            </w:r>
            <w:proofErr w:type="spellStart"/>
            <w:r w:rsidR="004D7FF3">
              <w:rPr>
                <w:rFonts w:ascii="Verdana" w:hAnsi="Verdana"/>
                <w:color w:val="333333"/>
                <w:sz w:val="18"/>
                <w:szCs w:val="18"/>
              </w:rPr>
              <w:t>DSP</w:t>
            </w:r>
            <w:proofErr w:type="spellEnd"/>
            <w:r w:rsidR="004D7FF3">
              <w:rPr>
                <w:rFonts w:ascii="Verdana" w:hAnsi="Verdana"/>
                <w:color w:val="333333"/>
                <w:sz w:val="18"/>
                <w:szCs w:val="18"/>
              </w:rPr>
              <w:t xml:space="preserve"> libraries!</w:t>
            </w:r>
          </w:p>
        </w:tc>
      </w:tr>
      <w:tr w:rsidR="007376E9" w:rsidTr="00481246">
        <w:trPr>
          <w:trHeight w:val="557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6E9" w:rsidRPr="00464DAB" w:rsidRDefault="007376E9" w:rsidP="002D2450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7376E9">
              <w:rPr>
                <w:rFonts w:ascii="Verdana" w:hAnsi="Verdana"/>
                <w:b/>
                <w:color w:val="333333"/>
                <w:sz w:val="16"/>
                <w:szCs w:val="14"/>
              </w:rPr>
              <w:lastRenderedPageBreak/>
              <w:t xml:space="preserve">A complete list of </w:t>
            </w:r>
            <w:proofErr w:type="spellStart"/>
            <w:r w:rsidR="002D2450">
              <w:rPr>
                <w:rFonts w:ascii="Verdana" w:hAnsi="Verdana"/>
                <w:b/>
                <w:color w:val="333333"/>
                <w:sz w:val="16"/>
                <w:szCs w:val="14"/>
              </w:rPr>
              <w:t>DSP</w:t>
            </w:r>
            <w:proofErr w:type="spellEnd"/>
            <w:r w:rsidRPr="007376E9">
              <w:rPr>
                <w:rFonts w:ascii="Verdana" w:hAnsi="Verdana"/>
                <w:b/>
                <w:color w:val="333333"/>
                <w:sz w:val="16"/>
                <w:szCs w:val="14"/>
              </w:rPr>
              <w:t xml:space="preserve"> functions is available in the </w:t>
            </w:r>
            <w:hyperlink r:id="rId8" w:history="1">
              <w:proofErr w:type="spellStart"/>
              <w:r w:rsidRPr="007376E9">
                <w:rPr>
                  <w:rStyle w:val="Hyperlink"/>
                  <w:rFonts w:ascii="Verdana" w:hAnsi="Verdana"/>
                  <w:b/>
                  <w:sz w:val="16"/>
                  <w:szCs w:val="14"/>
                </w:rPr>
                <w:t>MPLAB</w:t>
              </w:r>
              <w:proofErr w:type="spellEnd"/>
              <w:r w:rsidRPr="007376E9">
                <w:rPr>
                  <w:rStyle w:val="Hyperlink"/>
                  <w:rFonts w:ascii="Verdana" w:hAnsi="Verdana"/>
                  <w:b/>
                  <w:sz w:val="16"/>
                  <w:szCs w:val="14"/>
                </w:rPr>
                <w:t xml:space="preserve"> C32 C Libraries Manual</w:t>
              </w:r>
            </w:hyperlink>
          </w:p>
        </w:tc>
      </w:tr>
    </w:tbl>
    <w:p w:rsidR="0005374C" w:rsidRDefault="0005374C"/>
    <w:sectPr w:rsidR="0005374C" w:rsidSect="002D2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76E9"/>
    <w:rsid w:val="0005374C"/>
    <w:rsid w:val="00094571"/>
    <w:rsid w:val="001E48A5"/>
    <w:rsid w:val="002D2450"/>
    <w:rsid w:val="00424847"/>
    <w:rsid w:val="0043652B"/>
    <w:rsid w:val="00481246"/>
    <w:rsid w:val="004D7FF3"/>
    <w:rsid w:val="00511BB0"/>
    <w:rsid w:val="007376E9"/>
    <w:rsid w:val="00B17C0B"/>
    <w:rsid w:val="00BE1C7B"/>
    <w:rsid w:val="00C25382"/>
    <w:rsid w:val="00EF3020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7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chip.com/Microchip.WWW.SecureSoftwareList/secsoftwaredownload.aspx?device=en532454&amp;lang=en&amp;ReturnURL=http://www.microchip.com/stellent/idcplg?IdcService=SS_GET_PAGE&amp;nodeId=2615&amp;dDocName=en532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chip.com/Microchip.WWW.SecureSoftwareList/secsoftwaredownload.aspx?device=en532454&amp;lang=en&amp;ReturnURL=http://www.microchip.com/stellent/idcplg?IdcService=SS_GET_PAGE&amp;nodeId=2615&amp;dDocName=en5324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crochip.com/stellent/idcplg?IdcService=SS_GET_PAGE&amp;nodeId=2615&amp;dDocName=en532454" TargetMode="External"/><Relationship Id="rId5" Type="http://schemas.openxmlformats.org/officeDocument/2006/relationships/hyperlink" Target="http://www.microchip.com/Microchip.WWW.SecureSoftwareList/secsoftwaredownload.aspx?device=en532454&amp;lang=en&amp;ReturnURL=http://www.microchip.com/stellent/idcplg?IdcService=SS_GET_PAGE&amp;nodeId=2615&amp;dDocName=en5324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56E6-9F44-486F-8E43-EF38DB3F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>Microchip Technology Inc.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Ice - C14441</dc:creator>
  <cp:lastModifiedBy>Charles Ice - C14441</cp:lastModifiedBy>
  <cp:revision>3</cp:revision>
  <dcterms:created xsi:type="dcterms:W3CDTF">2011-02-11T17:53:00Z</dcterms:created>
  <dcterms:modified xsi:type="dcterms:W3CDTF">2011-02-11T17:54:00Z</dcterms:modified>
</cp:coreProperties>
</file>